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557E337" w14:textId="626D3F6E" w:rsidR="00F471CE" w:rsidRPr="00FD5FBA" w:rsidRDefault="00DB5772" w:rsidP="0007415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3.1 Business Objectives and Strategy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09159CB2" w14:textId="68CC0436" w:rsidR="00346D0E" w:rsidRDefault="008E39B4" w:rsidP="00346D0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C2DD527" w14:textId="3FA54314" w:rsidR="00D71A27" w:rsidRDefault="00D71A27" w:rsidP="00821F78">
            <w:pPr>
              <w:spacing w:after="0"/>
              <w:rPr>
                <w:rFonts w:cstheme="minorHAnsi"/>
                <w:bCs/>
              </w:rPr>
            </w:pPr>
          </w:p>
          <w:p w14:paraId="4C75361B" w14:textId="0A3B9049" w:rsidR="001F7779" w:rsidRPr="00346D0E" w:rsidRDefault="00DB5772" w:rsidP="00D71A27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rFonts w:cstheme="minorHAnsi"/>
                <w:bCs/>
                <w:color w:val="522A5B"/>
              </w:rPr>
              <w:t xml:space="preserve">Theme 3 moves from functions to strategy, enabling students to develop their understanding of the core concepts and to take a strategic </w:t>
            </w:r>
            <w:r w:rsidR="00947E71">
              <w:rPr>
                <w:rFonts w:cstheme="minorHAnsi"/>
                <w:bCs/>
                <w:color w:val="522A5B"/>
              </w:rPr>
              <w:t xml:space="preserve">view of business opportunities and issues. To </w:t>
            </w:r>
            <w:r w:rsidR="009B3C45">
              <w:rPr>
                <w:rFonts w:cstheme="minorHAnsi"/>
                <w:bCs/>
                <w:color w:val="522A5B"/>
              </w:rPr>
              <w:t>start with students will understand why firms set</w:t>
            </w:r>
            <w:r w:rsidR="00947E71">
              <w:rPr>
                <w:rFonts w:cstheme="minorHAnsi"/>
                <w:bCs/>
                <w:color w:val="522A5B"/>
              </w:rPr>
              <w:t xml:space="preserve"> c</w:t>
            </w:r>
            <w:r w:rsidR="009B3C45">
              <w:rPr>
                <w:rFonts w:cstheme="minorHAnsi"/>
                <w:bCs/>
                <w:color w:val="522A5B"/>
              </w:rPr>
              <w:t>orporate objectives and how they use strategic models such as SWOT, Ansoff’s and Porter to achieve those corporate objectives and how external influences can prevent them from achieving those objectives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8EF444E" w14:textId="77777777" w:rsidR="00C91811" w:rsidRDefault="009061D8" w:rsidP="009B3C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B3C45">
              <w:rPr>
                <w:rFonts w:cstheme="minorHAnsi"/>
                <w:color w:val="000000" w:themeColor="text1"/>
                <w:sz w:val="20"/>
                <w:szCs w:val="20"/>
              </w:rPr>
              <w:t>Mission Statement</w:t>
            </w:r>
          </w:p>
          <w:p w14:paraId="680E25B7" w14:textId="77777777" w:rsidR="009B3C45" w:rsidRDefault="009B3C45" w:rsidP="009B3C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Ansoff’s Matrix</w:t>
            </w:r>
          </w:p>
          <w:p w14:paraId="4C27418B" w14:textId="77777777" w:rsidR="009B3C45" w:rsidRDefault="009B3C45" w:rsidP="009B3C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Porter’s Strategic Matrix</w:t>
            </w:r>
          </w:p>
          <w:p w14:paraId="5832CF9D" w14:textId="77777777" w:rsidR="009B3C45" w:rsidRDefault="009B3C45" w:rsidP="009B3C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SWOT Analysis</w:t>
            </w:r>
          </w:p>
          <w:p w14:paraId="1759419B" w14:textId="77777777" w:rsidR="009B3C45" w:rsidRDefault="009B3C45" w:rsidP="009B3C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PESTLE Analysis</w:t>
            </w:r>
          </w:p>
          <w:p w14:paraId="49147324" w14:textId="59810C4B" w:rsidR="009B3C45" w:rsidRPr="00811F13" w:rsidRDefault="009B3C45" w:rsidP="009B3C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Porter’s Five Forces</w:t>
            </w:r>
          </w:p>
        </w:tc>
      </w:tr>
      <w:tr w:rsidR="008E39B4" w:rsidRPr="00F9765D" w14:paraId="70713B32" w14:textId="77777777" w:rsidTr="009B3C45">
        <w:trPr>
          <w:trHeight w:val="3024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82E6D76" w14:textId="30C10BD3" w:rsidR="009B3C45" w:rsidRDefault="009B3C45" w:rsidP="009B3C45">
            <w:r>
              <w:t>3.1.1 – Corporate Objectives – development of corporate objectives from mission statement and critical appraisal of mission statements / aims</w:t>
            </w:r>
          </w:p>
          <w:p w14:paraId="78EF6668" w14:textId="68158F19" w:rsidR="009B3C45" w:rsidRDefault="009B3C45" w:rsidP="009B3C45">
            <w:r>
              <w:t>3.1.2 – Theories of corporate strategy – Ansoff’s, Porter, how to achive competitive advantage through distinctive capabilities and effect of decision on company resources</w:t>
            </w:r>
          </w:p>
          <w:p w14:paraId="1E1FA087" w14:textId="7AA4FDEB" w:rsidR="009B3C45" w:rsidRDefault="009B3C45" w:rsidP="009B3C45">
            <w:r>
              <w:t>3.1.3 – SWOT Analysis – internal and external considerations</w:t>
            </w:r>
          </w:p>
          <w:p w14:paraId="26AE26B8" w14:textId="1D6C2F3E" w:rsidR="009B3C45" w:rsidRPr="0037146A" w:rsidRDefault="009B3C45" w:rsidP="009B3C45">
            <w:r>
              <w:t>3.1.4 – Impact of external influences – PESTLE and Porter’s Five Forces</w:t>
            </w:r>
          </w:p>
          <w:p w14:paraId="704CD9BE" w14:textId="02C04A88" w:rsidR="0037146A" w:rsidRPr="0037146A" w:rsidRDefault="0037146A" w:rsidP="00C91811"/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91811">
        <w:trPr>
          <w:trHeight w:val="1249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1224752E" w:rsidR="002A195D" w:rsidRPr="001F7779" w:rsidRDefault="009B3C45" w:rsidP="009B3C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Business Review Articles, reading business news and using real life examples to explain the theory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4CB0C166" w:rsidR="00811F13" w:rsidRPr="002A195D" w:rsidRDefault="0089111E" w:rsidP="00C91811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Summative assessment / </w:t>
            </w:r>
            <w:r w:rsidR="00545283">
              <w:rPr>
                <w:rFonts w:cstheme="minorHAnsi"/>
                <w:bCs/>
                <w:color w:val="000000" w:themeColor="text1"/>
              </w:rPr>
              <w:t>worksheets</w:t>
            </w:r>
            <w:r>
              <w:rPr>
                <w:rFonts w:cstheme="minorHAnsi"/>
                <w:bCs/>
                <w:color w:val="000000" w:themeColor="text1"/>
              </w:rPr>
              <w:t xml:space="preserve"> / case studies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89111E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000A5"/>
    <w:multiLevelType w:val="multilevel"/>
    <w:tmpl w:val="AA7A8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A195D"/>
    <w:rsid w:val="002B0167"/>
    <w:rsid w:val="00326F13"/>
    <w:rsid w:val="00346D0E"/>
    <w:rsid w:val="0037146A"/>
    <w:rsid w:val="003E6B6F"/>
    <w:rsid w:val="003F3BE1"/>
    <w:rsid w:val="00440E6C"/>
    <w:rsid w:val="00444CB7"/>
    <w:rsid w:val="0046538E"/>
    <w:rsid w:val="004662F8"/>
    <w:rsid w:val="00487E07"/>
    <w:rsid w:val="00494022"/>
    <w:rsid w:val="004B17FA"/>
    <w:rsid w:val="00545283"/>
    <w:rsid w:val="005C250D"/>
    <w:rsid w:val="005F163F"/>
    <w:rsid w:val="005F4E99"/>
    <w:rsid w:val="007146EF"/>
    <w:rsid w:val="0076728B"/>
    <w:rsid w:val="00784057"/>
    <w:rsid w:val="00811F13"/>
    <w:rsid w:val="00821F78"/>
    <w:rsid w:val="0083335D"/>
    <w:rsid w:val="00847F4E"/>
    <w:rsid w:val="00867D25"/>
    <w:rsid w:val="0089111E"/>
    <w:rsid w:val="008B1952"/>
    <w:rsid w:val="008E39B4"/>
    <w:rsid w:val="009061D8"/>
    <w:rsid w:val="00917E0B"/>
    <w:rsid w:val="00941820"/>
    <w:rsid w:val="00947E71"/>
    <w:rsid w:val="009B3C45"/>
    <w:rsid w:val="00A23F48"/>
    <w:rsid w:val="00A314F1"/>
    <w:rsid w:val="00A548B4"/>
    <w:rsid w:val="00B47DF2"/>
    <w:rsid w:val="00BA646E"/>
    <w:rsid w:val="00BB1F6F"/>
    <w:rsid w:val="00C1340F"/>
    <w:rsid w:val="00C91811"/>
    <w:rsid w:val="00CA59AB"/>
    <w:rsid w:val="00D26324"/>
    <w:rsid w:val="00D67D54"/>
    <w:rsid w:val="00D71A27"/>
    <w:rsid w:val="00DB0006"/>
    <w:rsid w:val="00DB5772"/>
    <w:rsid w:val="00DC23A5"/>
    <w:rsid w:val="00E5371A"/>
    <w:rsid w:val="00E64F4C"/>
    <w:rsid w:val="00E77603"/>
    <w:rsid w:val="00EA3D3A"/>
    <w:rsid w:val="00EC7172"/>
    <w:rsid w:val="00F43D58"/>
    <w:rsid w:val="00F471CE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CE217280FDA4F915D3F45A704C5C9" ma:contentTypeVersion="14" ma:contentTypeDescription="Create a new document." ma:contentTypeScope="" ma:versionID="76b4ffd767525774c64e5bfc22892fe0">
  <xsd:schema xmlns:xsd="http://www.w3.org/2001/XMLSchema" xmlns:xs="http://www.w3.org/2001/XMLSchema" xmlns:p="http://schemas.microsoft.com/office/2006/metadata/properties" xmlns:ns3="35818081-bca2-4bd4-854d-6ba26da810c3" xmlns:ns4="3e044cb3-0846-4a39-8369-da1e000195f9" targetNamespace="http://schemas.microsoft.com/office/2006/metadata/properties" ma:root="true" ma:fieldsID="cb5681a617fa6bab85727ba5d07cf10a" ns3:_="" ns4:_="">
    <xsd:import namespace="35818081-bca2-4bd4-854d-6ba26da810c3"/>
    <xsd:import namespace="3e044cb3-0846-4a39-8369-da1e00019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1-bca2-4bd4-854d-6ba26da81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44cb3-0846-4a39-8369-da1e000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15D3-E062-4391-B431-C40AE9A8B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18081-bca2-4bd4-854d-6ba26da810c3"/>
    <ds:schemaRef ds:uri="3e044cb3-0846-4a39-8369-da1e000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http://schemas.microsoft.com/office/2006/metadata/properties"/>
    <ds:schemaRef ds:uri="35818081-bca2-4bd4-854d-6ba26da810c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3e044cb3-0846-4a39-8369-da1e000195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57D4E-FC3B-4F78-A0E6-CCB0F7D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8</cp:revision>
  <dcterms:created xsi:type="dcterms:W3CDTF">2022-05-10T12:00:00Z</dcterms:created>
  <dcterms:modified xsi:type="dcterms:W3CDTF">2022-05-16T09:23:00Z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0x0101004B3CE217280FDA4F915D3F45A704C5C9</vt:lpwstr>
  </property>
</Properties>
</file>